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421" w:type="dxa"/>
        <w:tblLook w:val="04A0" w:firstRow="1" w:lastRow="0" w:firstColumn="1" w:lastColumn="0" w:noHBand="0" w:noVBand="1"/>
      </w:tblPr>
      <w:tblGrid>
        <w:gridCol w:w="2012"/>
        <w:gridCol w:w="8158"/>
      </w:tblGrid>
      <w:tr w:rsidR="000068D4" w:rsidRPr="00F1517D" w:rsidTr="000068D4">
        <w:trPr>
          <w:trHeight w:val="12878"/>
        </w:trPr>
        <w:tc>
          <w:tcPr>
            <w:tcW w:w="2012" w:type="dxa"/>
            <w:tcMar>
              <w:left w:w="29" w:type="dxa"/>
              <w:right w:w="29" w:type="dxa"/>
            </w:tcMar>
          </w:tcPr>
          <w:p w:rsidR="000068D4" w:rsidRDefault="000068D4" w:rsidP="000068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  <w:p w:rsidR="000068D4" w:rsidRPr="00C721DF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510</w:t>
            </w: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068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Delegation of </w:t>
            </w: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D72D08" w:rsidRDefault="000068D4" w:rsidP="000068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Guidelines</w:t>
            </w:r>
            <w:r w:rsidRPr="00D7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68D4" w:rsidRPr="00FF3365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068D4" w:rsidRPr="00FF3365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68D4" w:rsidRPr="00FF3365" w:rsidRDefault="000068D4" w:rsidP="0003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510</w:t>
            </w: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22</w:t>
            </w: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Sec. 14.108</w:t>
            </w: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P.S.</w:t>
            </w: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Sec. 2402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Pol. 250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336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F3365" w:rsidRDefault="000068D4" w:rsidP="0003095E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8" w:type="dxa"/>
          </w:tcPr>
          <w:p w:rsidR="000068D4" w:rsidRPr="008762ED" w:rsidRDefault="000068D4" w:rsidP="0003095E">
            <w:pPr>
              <w:widowControl w:val="0"/>
              <w:tabs>
                <w:tab w:val="left" w:pos="432"/>
                <w:tab w:val="left" w:pos="879"/>
                <w:tab w:val="left" w:pos="2448"/>
                <w:tab w:val="left" w:pos="3168"/>
              </w:tabs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8762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The Board welcomes and encourages interest in district educational programs and other school-related activities. The Board recognizes that such interest may result in visits to school by parents/guardians, adult residents, educators and other officials. To ensure order in the schools and to protect students and employees, it is necessary for the Board to establish policy governing school visits.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CEO has </w:t>
            </w: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>the authority to prohibit the entry of any individual to a district school, in accordance with Board guidelines and state and federal law and regulations.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CEO </w:t>
            </w: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>shall develop administrative regulations to implement this policy and control access to school buildings and school classrooms.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 xml:space="preserve">Persons wishing to visit a school should make arrangements in advance with the school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possible. 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>Upon arri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 at the school, visitors should </w:t>
            </w: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>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the office where they may sign in/out, and be directed by the CEO, or a teacher, to their destination.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62ED">
              <w:rPr>
                <w:rFonts w:ascii="Times New Roman" w:hAnsi="Times New Roman" w:cs="Times New Roman"/>
                <w:sz w:val="20"/>
                <w:szCs w:val="20"/>
              </w:rPr>
              <w:t>nly one (1) entrance shall be used by visitors to the school. All other entrances shall be locked.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Failure to comply with this policy shall result in more limited access to the school as det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ermined by the CEO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, consistent with Board policies, administrative regulations, school rules and federal and state law and regulations.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Classroom Visitations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Parents/Guardians may request to visit their child’s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classroom, but the request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should 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proofErr w:type="gramEnd"/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made prior to the visit, in accordance with established administrative regulations.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CEO should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grant prior approval for the visit, and shall notify the classroom teacher prior to the visit.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 visitation may be limited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in order to minimize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disruption of the classroom schedule and the educational program. 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Parental participa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tion in classroom 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back-to-school events, 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and chaperones for field trips shall not constitute a classroom visit for purposes of this policy.  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CEO </w:t>
            </w: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and classroom teacher have the authority to ask a visitor to leave if the visitor disrupts the classroom routine, educational program or daily schedule, or if a visitor violates Board policy. Failure to leave when asked or repeated, documented disruptions may result in loss of classroom visitation privileges.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Military Personnel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Members of the active and retired Armed Forces, including the National Guard and Reserves, shall be permitted to: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068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Visit and meet with district employees and students when such visit is in compliance with Board 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gramEnd"/>
            <w:r w:rsidRPr="00F1517D">
              <w:rPr>
                <w:rFonts w:ascii="Times New Roman" w:hAnsi="Times New Roman" w:cs="Times New Roman"/>
                <w:sz w:val="20"/>
                <w:szCs w:val="20"/>
              </w:rPr>
              <w:t xml:space="preserve"> and district procedures.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068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Wear official military uniforms while on district property.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References: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School Code – 24 P.S. Sec. 510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State Board of Education Regulations – 22 PA Code Sec. 14.108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Military Visitors – 24 P.S. Sec. 2402</w:t>
            </w: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17D">
              <w:rPr>
                <w:rFonts w:ascii="Times New Roman" w:hAnsi="Times New Roman" w:cs="Times New Roman"/>
                <w:sz w:val="20"/>
                <w:szCs w:val="20"/>
              </w:rPr>
              <w:t>Board Policy – 000, 250</w:t>
            </w: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8D4" w:rsidRPr="00F1517D" w:rsidRDefault="000068D4" w:rsidP="0003095E">
            <w:pPr>
              <w:widowControl w:val="0"/>
              <w:tabs>
                <w:tab w:val="left" w:pos="429"/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72F" w:rsidRDefault="000068D4"/>
    <w:sectPr w:rsidR="0061772F" w:rsidSect="000068D4">
      <w:headerReference w:type="default" r:id="rId8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D4" w:rsidRDefault="000068D4" w:rsidP="000068D4">
      <w:pPr>
        <w:spacing w:after="0" w:line="240" w:lineRule="auto"/>
      </w:pPr>
      <w:r>
        <w:separator/>
      </w:r>
    </w:p>
  </w:endnote>
  <w:endnote w:type="continuationSeparator" w:id="0">
    <w:p w:rsidR="000068D4" w:rsidRDefault="000068D4" w:rsidP="0000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D4" w:rsidRDefault="000068D4" w:rsidP="000068D4">
      <w:pPr>
        <w:spacing w:after="0" w:line="240" w:lineRule="auto"/>
      </w:pPr>
      <w:r>
        <w:separator/>
      </w:r>
    </w:p>
  </w:footnote>
  <w:footnote w:type="continuationSeparator" w:id="0">
    <w:p w:rsidR="000068D4" w:rsidRDefault="000068D4" w:rsidP="0000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D4" w:rsidRDefault="000068D4" w:rsidP="000068D4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NVCS SCHOOL VISITORS</w:t>
    </w:r>
    <w:r w:rsidRPr="002F04EA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POLICY</w:t>
    </w:r>
  </w:p>
  <w:p w:rsidR="000068D4" w:rsidRDefault="000068D4" w:rsidP="000068D4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Approved 1/14/2109</w:t>
    </w:r>
  </w:p>
  <w:p w:rsidR="000068D4" w:rsidRDefault="000068D4">
    <w:pPr>
      <w:pStyle w:val="Header"/>
    </w:pPr>
  </w:p>
  <w:p w:rsidR="000068D4" w:rsidRDefault="00006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304"/>
    <w:multiLevelType w:val="hybridMultilevel"/>
    <w:tmpl w:val="81202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92B56"/>
    <w:multiLevelType w:val="hybridMultilevel"/>
    <w:tmpl w:val="00E00E8A"/>
    <w:lvl w:ilvl="0" w:tplc="14DE0C2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D4"/>
    <w:rsid w:val="000068D4"/>
    <w:rsid w:val="00140A73"/>
    <w:rsid w:val="003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4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8D4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D4"/>
    <w:pPr>
      <w:ind w:left="720"/>
      <w:contextualSpacing/>
    </w:pPr>
  </w:style>
  <w:style w:type="paragraph" w:styleId="NoSpacing">
    <w:name w:val="No Spacing"/>
    <w:uiPriority w:val="1"/>
    <w:qFormat/>
    <w:rsid w:val="000068D4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D4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D4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4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8D4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D4"/>
    <w:pPr>
      <w:ind w:left="720"/>
      <w:contextualSpacing/>
    </w:pPr>
  </w:style>
  <w:style w:type="paragraph" w:styleId="NoSpacing">
    <w:name w:val="No Spacing"/>
    <w:uiPriority w:val="1"/>
    <w:qFormat/>
    <w:rsid w:val="000068D4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D4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D4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</dc:creator>
  <cp:lastModifiedBy>Kara M</cp:lastModifiedBy>
  <cp:revision>1</cp:revision>
  <dcterms:created xsi:type="dcterms:W3CDTF">2019-01-02T19:03:00Z</dcterms:created>
  <dcterms:modified xsi:type="dcterms:W3CDTF">2019-01-02T19:09:00Z</dcterms:modified>
</cp:coreProperties>
</file>